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9" w:rsidRDefault="00A123B9" w:rsidP="00A123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71697F" wp14:editId="41E8F67E">
            <wp:extent cx="723900" cy="876300"/>
            <wp:effectExtent l="0" t="0" r="0" b="0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B9" w:rsidRDefault="00A123B9" w:rsidP="00A123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3B9" w:rsidRDefault="00A123B9" w:rsidP="00A12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A123B9" w:rsidRDefault="00A123B9" w:rsidP="00A12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A123B9" w:rsidRDefault="00A123B9" w:rsidP="00A123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A123B9" w:rsidRDefault="00A123B9" w:rsidP="00A123B9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                                   </w:t>
      </w:r>
    </w:p>
    <w:p w:rsidR="00A123B9" w:rsidRDefault="00A123B9" w:rsidP="00A123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4512F2" wp14:editId="71F49937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123B9" w:rsidRDefault="008E059A" w:rsidP="00A123B9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«05</w:t>
      </w:r>
      <w:r w:rsidR="00AA37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 2018 г. №   422</w:t>
      </w:r>
    </w:p>
    <w:p w:rsidR="00A123B9" w:rsidRDefault="00A123B9" w:rsidP="00A123B9">
      <w:pPr>
        <w:pStyle w:val="a3"/>
        <w:ind w:right="5952"/>
        <w:jc w:val="both"/>
        <w:rPr>
          <w:rFonts w:ascii="Times New Roman" w:eastAsia="Batang" w:hAnsi="Times New Roman"/>
          <w:sz w:val="28"/>
          <w:szCs w:val="28"/>
        </w:rPr>
      </w:pPr>
    </w:p>
    <w:p w:rsidR="00A123B9" w:rsidRDefault="00A123B9" w:rsidP="00A123B9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A123B9" w:rsidRDefault="00AA37C6" w:rsidP="00A123B9">
      <w:pPr>
        <w:pStyle w:val="a3"/>
        <w:tabs>
          <w:tab w:val="left" w:pos="4395"/>
          <w:tab w:val="left" w:pos="4820"/>
        </w:tabs>
        <w:ind w:right="51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оценке эффективности работы руководителей муниципальных учреждений, подведомственных </w:t>
      </w:r>
      <w:r>
        <w:rPr>
          <w:rFonts w:ascii="Times New Roman" w:hAnsi="Times New Roman"/>
          <w:sz w:val="28"/>
          <w:szCs w:val="28"/>
        </w:rPr>
        <w:br/>
        <w:t>Управлению социальной защиты населения Чебаркульского городского округа</w:t>
      </w:r>
      <w:r w:rsidR="00A12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123B9" w:rsidRDefault="00A123B9" w:rsidP="00A123B9">
      <w:pPr>
        <w:spacing w:after="0" w:line="240" w:lineRule="auto"/>
        <w:ind w:right="59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3B9" w:rsidRDefault="00A123B9" w:rsidP="00A123B9">
      <w:pPr>
        <w:spacing w:after="0" w:line="240" w:lineRule="auto"/>
        <w:ind w:right="59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6FA1" w:rsidRPr="00FD6FA1" w:rsidRDefault="00AD6DB9" w:rsidP="00FD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единообразного подхода к оценке эффективности деятельности муниципальных учреждений, подведомственных Управлению социальной защиты населения Чебаркульского городского округа, в соответствии с Положением об оплате труда работников Муниципального учреждения Чебаркульского городского округа «Комплексный центр социального обслуживания населения» и Муниципального казенного учреждения Чебаркульского городского округа «Центр помощи детям, оставшимся без попечения  родителей», утвержденным постановлением администрации Чебаркульского городского округа </w:t>
      </w:r>
      <w:r w:rsidR="00395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</w:t>
      </w:r>
      <w:r w:rsidR="00627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</w:t>
      </w:r>
      <w:r w:rsidR="00991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 года № 658</w:t>
      </w:r>
      <w:proofErr w:type="gramEnd"/>
      <w:r w:rsidR="00FD6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D6FA1" w:rsidRPr="00FD6F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руководствуясь статьями 36 и 37 Устава муниципального образования «Чебаркульский городской округ»,</w:t>
      </w:r>
    </w:p>
    <w:p w:rsidR="00FD6FA1" w:rsidRPr="00FD6FA1" w:rsidRDefault="00FD6FA1" w:rsidP="00FD6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FA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740652" w:rsidRDefault="00FD6FA1" w:rsidP="00FD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F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</w:t>
      </w:r>
      <w:r w:rsidR="00740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показатели эффективности деятельности муниципальных учреждений, подведомственных Управлению социальной защиты населения  Чебаркульского городского округа: </w:t>
      </w:r>
      <w:r w:rsidR="00740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учреждения Чебаркульского городского округа «Комплексный центр социального обслуживания населения» и Муниципального казенного учреждения Чебаркульского городского округа «Центр помощи детям, оставшимся без попечения  родителей» (прилагаются).</w:t>
      </w:r>
    </w:p>
    <w:p w:rsidR="00AF10ED" w:rsidRDefault="00FD6FA1" w:rsidP="00A56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D6FA1">
        <w:rPr>
          <w:rFonts w:ascii="Times New Roman" w:hAnsi="Times New Roman"/>
          <w:sz w:val="28"/>
          <w:szCs w:val="28"/>
        </w:rPr>
        <w:t xml:space="preserve">2. </w:t>
      </w:r>
      <w:r w:rsidR="008A2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B81" w:rsidRPr="00B36B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Отделу информационно-коммуникационных технологий администрации Чебаркульского городского округа  (</w:t>
      </w:r>
      <w:r w:rsidR="00B36B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Епифанов А.А.</w:t>
      </w:r>
      <w:r w:rsidR="00B36B81" w:rsidRPr="00B36B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 опубликовать настоящее постановление в порядке, установленном для официального опубликования муниципальных правовых актов</w:t>
      </w:r>
      <w:r w:rsidR="00B36B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  <w:r w:rsidR="00B36B81" w:rsidRPr="00B36B8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AF10ED" w:rsidRPr="00AF10ED" w:rsidRDefault="00AF10ED" w:rsidP="00A56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AF10E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(опубликования) и распространяет свое действие на правоотно</w:t>
      </w:r>
      <w:r w:rsidR="009C63EF">
        <w:rPr>
          <w:rFonts w:ascii="Times New Roman" w:eastAsia="Times New Roman" w:hAnsi="Times New Roman"/>
          <w:sz w:val="28"/>
          <w:szCs w:val="28"/>
          <w:lang w:eastAsia="ru-RU"/>
        </w:rPr>
        <w:t>шения, возникшие с 01</w:t>
      </w:r>
      <w:r w:rsidR="00395704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AF10E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A56F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F10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6FA1" w:rsidRPr="00FD6FA1" w:rsidRDefault="00FD6FA1" w:rsidP="00FD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FA1">
        <w:rPr>
          <w:rFonts w:ascii="Times New Roman" w:hAnsi="Times New Roman"/>
          <w:sz w:val="28"/>
          <w:szCs w:val="28"/>
        </w:rPr>
        <w:t xml:space="preserve">4. </w:t>
      </w:r>
      <w:r w:rsidRPr="00FD6FA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FD6FA1" w:rsidRPr="00FD6FA1" w:rsidRDefault="00FD6FA1" w:rsidP="00F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6FA1" w:rsidRPr="00FD6FA1" w:rsidRDefault="00FD6FA1" w:rsidP="00FD6F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3B9" w:rsidRDefault="00A123B9" w:rsidP="00A123B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3B9" w:rsidRDefault="00A123B9" w:rsidP="00A123B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3B9" w:rsidRDefault="00E77276" w:rsidP="00A123B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главы</w:t>
      </w:r>
      <w:r w:rsidR="00A123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23B9" w:rsidRDefault="00A123B9" w:rsidP="00A123B9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</w:t>
      </w:r>
      <w:r w:rsidR="00E77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баркульского городского округа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</w:t>
      </w:r>
      <w:r w:rsidR="00E77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Виноградова</w:t>
      </w:r>
    </w:p>
    <w:p w:rsidR="00A123B9" w:rsidRDefault="00A123B9" w:rsidP="00A123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A56" w:rsidRDefault="00F3143F" w:rsidP="004B6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</w:t>
      </w:r>
      <w:r w:rsidR="004B6A56">
        <w:rPr>
          <w:rFonts w:ascii="Times New Roman" w:eastAsiaTheme="minorHAnsi" w:hAnsi="Times New Roman"/>
          <w:sz w:val="28"/>
          <w:szCs w:val="28"/>
        </w:rPr>
        <w:t xml:space="preserve">ТВЕРЖДЕНЫ </w:t>
      </w:r>
    </w:p>
    <w:p w:rsidR="004B6A56" w:rsidRDefault="004B6A56" w:rsidP="004B6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постановлением администрации </w:t>
      </w:r>
    </w:p>
    <w:p w:rsidR="004B6A56" w:rsidRDefault="004B6A56" w:rsidP="004B6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Чебаркульского городского округа </w:t>
      </w:r>
    </w:p>
    <w:p w:rsidR="004B6A56" w:rsidRDefault="002D6497" w:rsidP="004B6A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«05</w:t>
      </w:r>
      <w:r w:rsidR="004B6A56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июля  2018г. № 422 </w:t>
      </w:r>
    </w:p>
    <w:p w:rsidR="004B6A56" w:rsidRDefault="004B6A56" w:rsidP="004B6A5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B6A56" w:rsidRDefault="004B6A56" w:rsidP="004B6A5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B6A56" w:rsidRDefault="004B6A56" w:rsidP="004B6A5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Целевые показатели эффективности деятельности </w:t>
      </w:r>
      <w:r>
        <w:rPr>
          <w:rFonts w:ascii="Times New Roman" w:eastAsiaTheme="minorHAnsi" w:hAnsi="Times New Roman"/>
          <w:color w:val="000000"/>
          <w:spacing w:val="4"/>
          <w:sz w:val="28"/>
          <w:szCs w:val="28"/>
          <w:shd w:val="clear" w:color="auto" w:fill="FFFFFF"/>
        </w:rPr>
        <w:t xml:space="preserve">муниципальных учреждений, подведомственных Управлению социальной защиты населения Чебаркульского городского округа: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казенного учреждения Чебаркульского городского округа «Центр помощи детям, оставшимся без попечения родителей», Муниципального учреждения Чебаркульского городского округа «Комплексный центр социального обслуживания населения» и критерии их оценки </w:t>
      </w:r>
    </w:p>
    <w:p w:rsidR="004B6A56" w:rsidRDefault="004B6A56" w:rsidP="004B6A5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3544"/>
        <w:gridCol w:w="4254"/>
        <w:gridCol w:w="1417"/>
      </w:tblGrid>
      <w:tr w:rsidR="004B6A56" w:rsidTr="00BA1F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Целевые показатели эффективности деятельности учреждения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Критерии оценки результативности и результативности работы руководителя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tabs>
                <w:tab w:val="left" w:pos="-533"/>
              </w:tabs>
              <w:autoSpaceDE w:val="0"/>
              <w:autoSpaceDN w:val="0"/>
              <w:adjustRightInd w:val="0"/>
              <w:ind w:left="-533" w:firstLine="53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Примечание </w:t>
            </w:r>
          </w:p>
        </w:tc>
      </w:tr>
      <w:tr w:rsidR="004B6A56" w:rsidTr="00BA1F33">
        <w:trPr>
          <w:trHeight w:val="2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требований законодательства при оформлении основных документов и локальных нормативных актов, в соответствии с которыми осуществляется деятельность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 Наличие комплекта нормативных документов по основной деятельности, обязательных локальных нормативных актов.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Отсутствие замечаний к их оформлению (устав, лицензии,  положение по оплате, ПВТР, штатное расписание, номенклатура).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Своевременность представления месячных, квартальных и годовых отчетов, планов финансово – хозяйственной деятельности, смет, статистической отчетности, других сведений и их качество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Соблюдение сроков, установленных порядков и форм представления сведений, отчетов и статистической отчетности.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Достоверность (качество) сведений, отчетов и статистической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30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Целевое и эффективное использование бюджетных  средств, качественное осуществление финансово – хозяйственной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 Отсутствие просроченной кредиторской и дебиторской задолженности или наличие динамики работы по устранению задолженности.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Отсутствие  нарушений  финансово – хозяйственной деятельности, приведших к нецелевому и неэффективному расходованию бюджетных средств, по результатам проверок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1.Обеспечение своевременного и качественного проведения текущих ремонтов, работ и мероприятий по обслуживанию зданий и благоустройству территории;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2.Качество и достоверность проектно-сметной документации.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Своевременная подготовка к отопительному сезону;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Соблюдение сроков проведения текущих ремонтов, работ и мероприятий по обслуживанию зданий и благоустройству;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 Своевременная подготовка проектно-сметной документации, отсутствие нарушений в части полноты представления пакета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Положительные результаты по итогам проведения проверок контролирующих органов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 Отсутствие замечаний со стороны контролирующих органов, указанных в предписаниях, представлениях, предложениях;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2) Соблюдение сроков, установленных на  устранение замечаний.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 Наличие и эффективное функционирование пожарной и охранной сигнализации и «тревожной кнопки».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Проведение противопожарных инструктажей и практических тренировок с работниками учреждения и воспитанниками (гражданами).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Соблюдение требований законодательства при организации работы по кадровому делопроизводству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Наличие полного комплекта документов по кадровому делопроизводству и личному составу: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приказы, книги (журналы) регистрации приказов по личному составу;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должностные инструкции;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график отпусков;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журнал по ознакомлению с нормативными актами;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трудовые книжки, книга регистрации трудовых книжек;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личные карточки Т-2;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личные дела, журнал учета личных дел;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трудовые договора и дополнительные соглашения; книга регистрации трудовых договоров.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Оформление трудовых отношений с работниками учреждения путем заключения трудовых договоров, дополнительных соглашений к ним в новой форме на основе «эффективного контракта».</w:t>
            </w:r>
          </w:p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деятельности, общественного совета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Выполнение рекомендаций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общественного совета по итогам проведения  независимой оценки качества предоставления социальных услуг - в объеме 50% и более;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Выполнение рекомендаций  общественного совета менее 50%;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Рекомендаций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общественного совета не выполнены (независимая оценка качества не проводилась).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1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требований действующего законодательства по направлению деятельности учреждения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фактов нарушения действующего законодательства по результатам тематических проверок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норм действующего законодательства по размещению заказов по поставку товаров, выполнение работ, оказание услуг для государственных и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фактов нарушений законодательства по размещению заказов на поставку товаров, выполнение работ, оказание услуг для государственных и муниципальных нужд по результатам  ведомственного контроля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Доведение средней заработной платы соответствующей категории  сотрудников  учреждения до установленных  соотношений среднемесячной заработной платы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 установленных учреждению показателей соотношения средней заработной платы соответствующей категории  сотрудников  учреждения и доведение их в установленные сроки до среднемесячной заработной платы по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2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информационной  открытости учреждения.  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требований законодательства к  размещению информации на официальном интернет-сайте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1) Отсутствие замечаний по размещению требуемой информации за предыдущий финансовый год в сети Интернет на общероссийском сайте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установленные сроки;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Полнота, регулярное обновление 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Положительная динамика в обеспечении безопасности здоровья и жизни воспитанников (граждан), проживающих (пребывающих) в учреждении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Отсутствие несчастных  случаев с  воспитанниками (гражданами), в том числе обусловивших смерть по вине учреждения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B6A56" w:rsidTr="00BA1F33">
        <w:trPr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Качественная организация работы с воспитанниками,  взаимодействие с органами опеки и попечительства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Отсутствие фактов самовольного ухода воспитанников;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2) Отсутствие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фактов 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несвоевременном информировании органов опеки и попечительства обо всех чрезвычайных происшествиях, в том числе – жестокое обращение с детьми, насильственные действия по отношению к детям.</w:t>
            </w:r>
          </w:p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Только для МКУ «Центр помощи детям»</w:t>
            </w:r>
          </w:p>
        </w:tc>
      </w:tr>
      <w:tr w:rsidR="004B6A56" w:rsidTr="00BA1F33">
        <w:trPr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увеличения численности воспитанников по устройству в опекаемые/замещающие 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Численность воспитанников в опекаемые/ замещающие семьи не ниже среднероссийского  показателя за 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6" w:rsidRDefault="004B6A56" w:rsidP="00BA1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Только для МКУ «Центр помощи детям»</w:t>
            </w:r>
          </w:p>
        </w:tc>
      </w:tr>
    </w:tbl>
    <w:p w:rsidR="004B6A56" w:rsidRDefault="004B6A56" w:rsidP="004B6A56">
      <w:pPr>
        <w:spacing w:after="0"/>
        <w:ind w:left="5670"/>
        <w:jc w:val="both"/>
        <w:rPr>
          <w:rFonts w:ascii="Times New Roman" w:eastAsiaTheme="minorHAnsi" w:hAnsi="Times New Roman"/>
          <w:sz w:val="24"/>
          <w:szCs w:val="24"/>
        </w:rPr>
      </w:pPr>
    </w:p>
    <w:p w:rsidR="004B6A56" w:rsidRDefault="004B6A56" w:rsidP="004B6A56">
      <w:pPr>
        <w:spacing w:after="0"/>
        <w:ind w:left="5670"/>
        <w:jc w:val="both"/>
        <w:rPr>
          <w:rFonts w:ascii="Times New Roman" w:eastAsiaTheme="minorHAnsi" w:hAnsi="Times New Roman"/>
          <w:sz w:val="24"/>
          <w:szCs w:val="24"/>
        </w:rPr>
      </w:pPr>
    </w:p>
    <w:p w:rsidR="004B6A56" w:rsidRDefault="004B6A56" w:rsidP="004B6A56">
      <w:pPr>
        <w:spacing w:after="0"/>
        <w:ind w:left="5670"/>
        <w:jc w:val="both"/>
        <w:rPr>
          <w:rFonts w:ascii="Times New Roman" w:eastAsiaTheme="minorHAnsi" w:hAnsi="Times New Roman"/>
          <w:sz w:val="24"/>
          <w:szCs w:val="24"/>
        </w:rPr>
      </w:pPr>
    </w:p>
    <w:p w:rsidR="004B6A56" w:rsidRDefault="004B6A56" w:rsidP="004B6A56">
      <w:pPr>
        <w:spacing w:after="0" w:line="240" w:lineRule="auto"/>
        <w:jc w:val="both"/>
      </w:pPr>
    </w:p>
    <w:p w:rsidR="004B6A56" w:rsidRDefault="004B6A56" w:rsidP="004B6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A56" w:rsidRDefault="004B6A56" w:rsidP="004B6A56"/>
    <w:p w:rsidR="004B6A56" w:rsidRDefault="004B6A56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3B9" w:rsidRDefault="00A123B9" w:rsidP="00A123B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23B9" w:rsidSect="00E7727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4D0"/>
    <w:multiLevelType w:val="multilevel"/>
    <w:tmpl w:val="C4322C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726"/>
    <w:multiLevelType w:val="multilevel"/>
    <w:tmpl w:val="C4322C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30312D"/>
    <w:multiLevelType w:val="hybridMultilevel"/>
    <w:tmpl w:val="A2E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C97"/>
    <w:multiLevelType w:val="hybridMultilevel"/>
    <w:tmpl w:val="6CD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2DE"/>
    <w:multiLevelType w:val="hybridMultilevel"/>
    <w:tmpl w:val="E62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3CEE"/>
    <w:multiLevelType w:val="hybridMultilevel"/>
    <w:tmpl w:val="72E6747A"/>
    <w:lvl w:ilvl="0" w:tplc="E550A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7E62"/>
    <w:multiLevelType w:val="hybridMultilevel"/>
    <w:tmpl w:val="174C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64F"/>
    <w:multiLevelType w:val="hybridMultilevel"/>
    <w:tmpl w:val="B01A7442"/>
    <w:lvl w:ilvl="0" w:tplc="1834F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9E32A1"/>
    <w:multiLevelType w:val="multilevel"/>
    <w:tmpl w:val="C4322C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F52B3F"/>
    <w:multiLevelType w:val="hybridMultilevel"/>
    <w:tmpl w:val="7C3202B6"/>
    <w:lvl w:ilvl="0" w:tplc="3BE40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980BB0"/>
    <w:multiLevelType w:val="hybridMultilevel"/>
    <w:tmpl w:val="7C3202B6"/>
    <w:lvl w:ilvl="0" w:tplc="3BE40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9"/>
    <w:rsid w:val="00047D87"/>
    <w:rsid w:val="000C351E"/>
    <w:rsid w:val="000C5E5D"/>
    <w:rsid w:val="00136385"/>
    <w:rsid w:val="001718D5"/>
    <w:rsid w:val="001C7D62"/>
    <w:rsid w:val="001E55EF"/>
    <w:rsid w:val="001F2F73"/>
    <w:rsid w:val="0020621B"/>
    <w:rsid w:val="002413B1"/>
    <w:rsid w:val="002D6497"/>
    <w:rsid w:val="002E1C2A"/>
    <w:rsid w:val="002E42E9"/>
    <w:rsid w:val="00371DA3"/>
    <w:rsid w:val="00382486"/>
    <w:rsid w:val="00395704"/>
    <w:rsid w:val="00487F49"/>
    <w:rsid w:val="004B6A56"/>
    <w:rsid w:val="00610085"/>
    <w:rsid w:val="00627EDB"/>
    <w:rsid w:val="00632709"/>
    <w:rsid w:val="006B29A0"/>
    <w:rsid w:val="006B534C"/>
    <w:rsid w:val="006F4C94"/>
    <w:rsid w:val="0072022E"/>
    <w:rsid w:val="00740652"/>
    <w:rsid w:val="007435E4"/>
    <w:rsid w:val="008A2F8F"/>
    <w:rsid w:val="008C1B24"/>
    <w:rsid w:val="008C3254"/>
    <w:rsid w:val="008E059A"/>
    <w:rsid w:val="009914AF"/>
    <w:rsid w:val="009B74A1"/>
    <w:rsid w:val="009C63EF"/>
    <w:rsid w:val="00A123B9"/>
    <w:rsid w:val="00A23E94"/>
    <w:rsid w:val="00A56F95"/>
    <w:rsid w:val="00A77ACF"/>
    <w:rsid w:val="00AA37C6"/>
    <w:rsid w:val="00AC110D"/>
    <w:rsid w:val="00AD6DB9"/>
    <w:rsid w:val="00AF10ED"/>
    <w:rsid w:val="00B36B81"/>
    <w:rsid w:val="00D464CA"/>
    <w:rsid w:val="00E11141"/>
    <w:rsid w:val="00E2338A"/>
    <w:rsid w:val="00E77276"/>
    <w:rsid w:val="00EE0391"/>
    <w:rsid w:val="00F24BCE"/>
    <w:rsid w:val="00F3143F"/>
    <w:rsid w:val="00F4726C"/>
    <w:rsid w:val="00FD6FA1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E55E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5E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E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55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1E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9"/>
    <w:locked/>
    <w:rsid w:val="001E55E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1E55EF"/>
    <w:pPr>
      <w:widowControl w:val="0"/>
      <w:shd w:val="clear" w:color="auto" w:fill="FFFFFF"/>
      <w:spacing w:after="120" w:line="307" w:lineRule="exact"/>
      <w:ind w:hanging="660"/>
      <w:jc w:val="center"/>
    </w:pPr>
    <w:rPr>
      <w:rFonts w:ascii="Times New Roman" w:eastAsia="Times New Roman" w:hAnsi="Times New Roman"/>
      <w:spacing w:val="4"/>
      <w:sz w:val="23"/>
      <w:szCs w:val="23"/>
    </w:rPr>
  </w:style>
  <w:style w:type="character" w:customStyle="1" w:styleId="1">
    <w:name w:val="Основной текст1"/>
    <w:basedOn w:val="a8"/>
    <w:rsid w:val="001E55EF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1E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E55E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3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5E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E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E55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1E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9"/>
    <w:locked/>
    <w:rsid w:val="001E55E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8"/>
    <w:rsid w:val="001E55EF"/>
    <w:pPr>
      <w:widowControl w:val="0"/>
      <w:shd w:val="clear" w:color="auto" w:fill="FFFFFF"/>
      <w:spacing w:after="120" w:line="307" w:lineRule="exact"/>
      <w:ind w:hanging="660"/>
      <w:jc w:val="center"/>
    </w:pPr>
    <w:rPr>
      <w:rFonts w:ascii="Times New Roman" w:eastAsia="Times New Roman" w:hAnsi="Times New Roman"/>
      <w:spacing w:val="4"/>
      <w:sz w:val="23"/>
      <w:szCs w:val="23"/>
    </w:rPr>
  </w:style>
  <w:style w:type="character" w:customStyle="1" w:styleId="1">
    <w:name w:val="Основной текст1"/>
    <w:basedOn w:val="a8"/>
    <w:rsid w:val="001E55EF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1E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2018-07-11T03:46:00Z</dcterms:created>
  <dcterms:modified xsi:type="dcterms:W3CDTF">2018-07-11T03:46:00Z</dcterms:modified>
</cp:coreProperties>
</file>